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E90" w:rsidRDefault="00005AFE">
      <w:pPr>
        <w:pStyle w:val="BodyText"/>
        <w:spacing w:before="79"/>
        <w:ind w:left="2982" w:right="2983" w:firstLine="0"/>
        <w:jc w:val="center"/>
      </w:pPr>
      <w:r>
        <w:t>PURCHASE ORDER TERMS AND CONDITIONS</w:t>
      </w:r>
    </w:p>
    <w:p w:rsidR="005C7E90" w:rsidRDefault="005C7E90">
      <w:pPr>
        <w:pStyle w:val="BodyText"/>
        <w:spacing w:before="10"/>
        <w:ind w:left="0" w:firstLine="0"/>
        <w:rPr>
          <w:sz w:val="19"/>
        </w:rPr>
      </w:pPr>
    </w:p>
    <w:p w:rsidR="005C7E90" w:rsidRDefault="00005AFE">
      <w:pPr>
        <w:pStyle w:val="BodyText"/>
        <w:spacing w:before="0"/>
        <w:ind w:left="107" w:right="58" w:firstLine="0"/>
      </w:pPr>
      <w:r>
        <w:t>If this Purchase Order is issued in acceptance of a bid, it is noted on the face hereof and in such case, the contract shall consist of Ozarks Technical Community College (hereafter referenced to as College)</w:t>
      </w:r>
      <w:r w:rsidR="007163C3">
        <w:t>’s</w:t>
      </w:r>
      <w:r>
        <w:t xml:space="preserve"> Bid Request, Vendor’s Response in compliance with the terms and conditions of the Bid Request and Specifications, and this Purchase Order.</w:t>
      </w:r>
    </w:p>
    <w:p w:rsidR="005C7E90" w:rsidRDefault="005C7E90">
      <w:pPr>
        <w:pStyle w:val="BodyText"/>
        <w:spacing w:before="3"/>
        <w:ind w:left="0" w:firstLine="0"/>
      </w:pPr>
    </w:p>
    <w:p w:rsidR="005C7E90" w:rsidRDefault="00005AFE">
      <w:pPr>
        <w:pStyle w:val="BodyText"/>
        <w:spacing w:before="0"/>
        <w:ind w:left="107" w:right="137" w:firstLine="0"/>
        <w:jc w:val="both"/>
      </w:pPr>
      <w:r>
        <w:t>The College assumes that items bid as equal, are equal and reserves the right to return at the vendor’s expense all items that are furnished which are not acceptable as equals as required by the Bid Request and Specifications, and vendor agrees to replace such items with satisfactory items at the original bid price.</w:t>
      </w:r>
    </w:p>
    <w:p w:rsidR="005C7E90" w:rsidRDefault="005C7E90">
      <w:pPr>
        <w:pStyle w:val="BodyText"/>
        <w:spacing w:before="11"/>
        <w:ind w:left="0" w:firstLine="0"/>
        <w:rPr>
          <w:sz w:val="19"/>
        </w:rPr>
      </w:pPr>
    </w:p>
    <w:p w:rsidR="005C7E90" w:rsidRDefault="00005AFE" w:rsidP="00153F3C">
      <w:pPr>
        <w:pStyle w:val="ListParagraph"/>
        <w:numPr>
          <w:ilvl w:val="0"/>
          <w:numId w:val="1"/>
        </w:numPr>
        <w:tabs>
          <w:tab w:val="left" w:pos="554"/>
          <w:tab w:val="left" w:pos="555"/>
        </w:tabs>
        <w:spacing w:before="0"/>
        <w:ind w:right="481"/>
        <w:rPr>
          <w:sz w:val="20"/>
        </w:rPr>
      </w:pPr>
      <w:r>
        <w:rPr>
          <w:sz w:val="20"/>
        </w:rPr>
        <w:t>The Purchase Order shall not bind the College for an amount in excess of that noted on the face hereof.</w:t>
      </w:r>
      <w:r>
        <w:rPr>
          <w:spacing w:val="-39"/>
          <w:sz w:val="20"/>
        </w:rPr>
        <w:t xml:space="preserve"> </w:t>
      </w:r>
      <w:r>
        <w:rPr>
          <w:sz w:val="20"/>
        </w:rPr>
        <w:t xml:space="preserve">In case property of a value in excess </w:t>
      </w:r>
      <w:r w:rsidR="00B92759">
        <w:rPr>
          <w:sz w:val="20"/>
        </w:rPr>
        <w:t>thereof</w:t>
      </w:r>
      <w:r>
        <w:rPr>
          <w:sz w:val="20"/>
        </w:rPr>
        <w:t xml:space="preserve"> is forwarded to the College, hereunder, the College </w:t>
      </w:r>
      <w:r>
        <w:rPr>
          <w:spacing w:val="2"/>
          <w:sz w:val="20"/>
        </w:rPr>
        <w:t xml:space="preserve">may </w:t>
      </w:r>
      <w:r>
        <w:rPr>
          <w:sz w:val="20"/>
        </w:rPr>
        <w:t>at its election retain the property at the invoice price or return it to the Vendor at the vendors</w:t>
      </w:r>
      <w:r>
        <w:rPr>
          <w:spacing w:val="-25"/>
          <w:sz w:val="20"/>
        </w:rPr>
        <w:t xml:space="preserve"> </w:t>
      </w:r>
      <w:r>
        <w:rPr>
          <w:sz w:val="20"/>
        </w:rPr>
        <w:t>expense.</w:t>
      </w:r>
    </w:p>
    <w:p w:rsidR="00153F3C" w:rsidRPr="00153F3C" w:rsidRDefault="00153F3C" w:rsidP="00153F3C">
      <w:pPr>
        <w:pStyle w:val="ListParagraph"/>
        <w:numPr>
          <w:ilvl w:val="0"/>
          <w:numId w:val="1"/>
        </w:numPr>
        <w:spacing w:before="173"/>
        <w:rPr>
          <w:sz w:val="20"/>
        </w:rPr>
      </w:pPr>
      <w:r>
        <w:rPr>
          <w:sz w:val="20"/>
        </w:rPr>
        <w:t>Please acknowledge order via email to</w:t>
      </w:r>
      <w:r>
        <w:rPr>
          <w:spacing w:val="-3"/>
          <w:sz w:val="20"/>
        </w:rPr>
        <w:t xml:space="preserve"> </w:t>
      </w:r>
      <w:hyperlink r:id="rId5">
        <w:r>
          <w:rPr>
            <w:sz w:val="20"/>
          </w:rPr>
          <w:t>purchasing@otc.edu.</w:t>
        </w:r>
      </w:hyperlink>
    </w:p>
    <w:p w:rsidR="005C7E90" w:rsidRDefault="00005AFE">
      <w:pPr>
        <w:pStyle w:val="ListParagraph"/>
        <w:numPr>
          <w:ilvl w:val="0"/>
          <w:numId w:val="1"/>
        </w:numPr>
        <w:tabs>
          <w:tab w:val="left" w:pos="553"/>
          <w:tab w:val="left" w:pos="554"/>
        </w:tabs>
        <w:spacing w:before="118"/>
        <w:rPr>
          <w:sz w:val="20"/>
        </w:rPr>
      </w:pPr>
      <w:r>
        <w:rPr>
          <w:sz w:val="20"/>
        </w:rPr>
        <w:t>All shipping charges must be PREPAID, FOB Destination</w:t>
      </w:r>
      <w:r w:rsidR="00153F3C">
        <w:rPr>
          <w:sz w:val="20"/>
        </w:rPr>
        <w:t xml:space="preserve"> and C.O.D shipments will not be accepted.</w:t>
      </w:r>
      <w:r>
        <w:rPr>
          <w:sz w:val="20"/>
        </w:rPr>
        <w:t xml:space="preserve"> No packing or drayage charges will be</w:t>
      </w:r>
      <w:r>
        <w:rPr>
          <w:spacing w:val="-29"/>
          <w:sz w:val="20"/>
        </w:rPr>
        <w:t xml:space="preserve"> </w:t>
      </w:r>
      <w:r>
        <w:rPr>
          <w:sz w:val="20"/>
        </w:rPr>
        <w:t>allowed.</w:t>
      </w:r>
    </w:p>
    <w:p w:rsidR="005C7E90" w:rsidRDefault="00005AFE">
      <w:pPr>
        <w:pStyle w:val="ListParagraph"/>
        <w:numPr>
          <w:ilvl w:val="0"/>
          <w:numId w:val="1"/>
        </w:numPr>
        <w:tabs>
          <w:tab w:val="left" w:pos="553"/>
          <w:tab w:val="left" w:pos="554"/>
        </w:tabs>
        <w:ind w:right="550"/>
        <w:rPr>
          <w:sz w:val="20"/>
        </w:rPr>
      </w:pPr>
      <w:r>
        <w:rPr>
          <w:sz w:val="20"/>
        </w:rPr>
        <w:t>Vendor</w:t>
      </w:r>
      <w:r>
        <w:rPr>
          <w:spacing w:val="-3"/>
          <w:sz w:val="20"/>
        </w:rPr>
        <w:t xml:space="preserve"> </w:t>
      </w:r>
      <w:r>
        <w:rPr>
          <w:sz w:val="20"/>
        </w:rPr>
        <w:t>agrees</w:t>
      </w:r>
      <w:r>
        <w:rPr>
          <w:spacing w:val="-3"/>
          <w:sz w:val="20"/>
        </w:rPr>
        <w:t xml:space="preserve"> </w:t>
      </w:r>
      <w:r>
        <w:rPr>
          <w:sz w:val="20"/>
        </w:rPr>
        <w:t>to</w:t>
      </w:r>
      <w:r>
        <w:rPr>
          <w:spacing w:val="-1"/>
          <w:sz w:val="20"/>
        </w:rPr>
        <w:t xml:space="preserve"> </w:t>
      </w:r>
      <w:r>
        <w:rPr>
          <w:sz w:val="20"/>
        </w:rPr>
        <w:t>defend,</w:t>
      </w:r>
      <w:r>
        <w:rPr>
          <w:spacing w:val="-4"/>
          <w:sz w:val="20"/>
        </w:rPr>
        <w:t xml:space="preserve"> </w:t>
      </w:r>
      <w:r>
        <w:rPr>
          <w:sz w:val="20"/>
        </w:rPr>
        <w:t>protect</w:t>
      </w:r>
      <w:r>
        <w:rPr>
          <w:spacing w:val="-4"/>
          <w:sz w:val="20"/>
        </w:rPr>
        <w:t xml:space="preserve"> </w:t>
      </w:r>
      <w:r>
        <w:rPr>
          <w:sz w:val="20"/>
        </w:rPr>
        <w:t>and</w:t>
      </w:r>
      <w:r>
        <w:rPr>
          <w:spacing w:val="-3"/>
          <w:sz w:val="20"/>
        </w:rPr>
        <w:t xml:space="preserve"> </w:t>
      </w:r>
      <w:r w:rsidR="00153F3C">
        <w:rPr>
          <w:sz w:val="20"/>
        </w:rPr>
        <w:t xml:space="preserve">hold </w:t>
      </w:r>
      <w:r>
        <w:rPr>
          <w:sz w:val="20"/>
        </w:rPr>
        <w:t>the</w:t>
      </w:r>
      <w:r>
        <w:rPr>
          <w:spacing w:val="-2"/>
          <w:sz w:val="20"/>
        </w:rPr>
        <w:t xml:space="preserve"> </w:t>
      </w:r>
      <w:r>
        <w:rPr>
          <w:sz w:val="20"/>
        </w:rPr>
        <w:t>College</w:t>
      </w:r>
      <w:r>
        <w:rPr>
          <w:spacing w:val="-2"/>
          <w:sz w:val="20"/>
        </w:rPr>
        <w:t xml:space="preserve"> </w:t>
      </w:r>
      <w:r>
        <w:rPr>
          <w:sz w:val="20"/>
        </w:rPr>
        <w:t>harmless</w:t>
      </w:r>
      <w:r>
        <w:rPr>
          <w:spacing w:val="-5"/>
          <w:sz w:val="20"/>
        </w:rPr>
        <w:t xml:space="preserve"> </w:t>
      </w:r>
      <w:r>
        <w:rPr>
          <w:sz w:val="20"/>
        </w:rPr>
        <w:t>from</w:t>
      </w:r>
      <w:r>
        <w:rPr>
          <w:spacing w:val="1"/>
          <w:sz w:val="20"/>
        </w:rPr>
        <w:t xml:space="preserve"> </w:t>
      </w:r>
      <w:r>
        <w:rPr>
          <w:sz w:val="20"/>
        </w:rPr>
        <w:t>all</w:t>
      </w:r>
      <w:r>
        <w:rPr>
          <w:spacing w:val="-4"/>
          <w:sz w:val="20"/>
        </w:rPr>
        <w:t xml:space="preserve"> </w:t>
      </w:r>
      <w:r>
        <w:rPr>
          <w:sz w:val="20"/>
        </w:rPr>
        <w:t>claims</w:t>
      </w:r>
      <w:r>
        <w:rPr>
          <w:spacing w:val="-3"/>
          <w:sz w:val="20"/>
        </w:rPr>
        <w:t xml:space="preserve"> </w:t>
      </w:r>
      <w:r>
        <w:rPr>
          <w:sz w:val="20"/>
        </w:rPr>
        <w:t>and</w:t>
      </w:r>
      <w:r>
        <w:rPr>
          <w:spacing w:val="-3"/>
          <w:sz w:val="20"/>
        </w:rPr>
        <w:t xml:space="preserve"> </w:t>
      </w:r>
      <w:r>
        <w:rPr>
          <w:sz w:val="20"/>
        </w:rPr>
        <w:t>actions</w:t>
      </w:r>
      <w:r>
        <w:rPr>
          <w:spacing w:val="-3"/>
          <w:sz w:val="20"/>
        </w:rPr>
        <w:t xml:space="preserve"> </w:t>
      </w:r>
      <w:r>
        <w:rPr>
          <w:sz w:val="20"/>
        </w:rPr>
        <w:t>arising</w:t>
      </w:r>
      <w:r>
        <w:rPr>
          <w:spacing w:val="-2"/>
          <w:sz w:val="20"/>
        </w:rPr>
        <w:t xml:space="preserve"> </w:t>
      </w:r>
      <w:r>
        <w:rPr>
          <w:sz w:val="20"/>
        </w:rPr>
        <w:t>out</w:t>
      </w:r>
      <w:r>
        <w:rPr>
          <w:spacing w:val="-1"/>
          <w:sz w:val="20"/>
        </w:rPr>
        <w:t xml:space="preserve"> </w:t>
      </w:r>
      <w:r>
        <w:rPr>
          <w:sz w:val="20"/>
        </w:rPr>
        <w:t>of patent</w:t>
      </w:r>
      <w:r>
        <w:rPr>
          <w:spacing w:val="-2"/>
          <w:sz w:val="20"/>
        </w:rPr>
        <w:t xml:space="preserve"> </w:t>
      </w:r>
      <w:r>
        <w:rPr>
          <w:sz w:val="20"/>
        </w:rPr>
        <w:t>infringement.</w:t>
      </w:r>
    </w:p>
    <w:p w:rsidR="005C7E90" w:rsidRDefault="00005AFE">
      <w:pPr>
        <w:pStyle w:val="ListParagraph"/>
        <w:numPr>
          <w:ilvl w:val="0"/>
          <w:numId w:val="1"/>
        </w:numPr>
        <w:tabs>
          <w:tab w:val="left" w:pos="553"/>
          <w:tab w:val="left" w:pos="554"/>
        </w:tabs>
        <w:ind w:right="236"/>
        <w:rPr>
          <w:sz w:val="20"/>
        </w:rPr>
      </w:pPr>
      <w:r>
        <w:rPr>
          <w:sz w:val="20"/>
        </w:rPr>
        <w:t xml:space="preserve">Risk of loss or damage to items prior to the time of their receipt and acceptance by the College is </w:t>
      </w:r>
      <w:r w:rsidR="00436A7C">
        <w:rPr>
          <w:sz w:val="20"/>
        </w:rPr>
        <w:t>assumed by the</w:t>
      </w:r>
      <w:r>
        <w:rPr>
          <w:sz w:val="20"/>
        </w:rPr>
        <w:t xml:space="preserve"> vendor. The College has no obligation to accept damaged shipments and reserves the right to return at the vendor’s</w:t>
      </w:r>
      <w:r>
        <w:rPr>
          <w:spacing w:val="-2"/>
          <w:sz w:val="20"/>
        </w:rPr>
        <w:t xml:space="preserve"> </w:t>
      </w:r>
      <w:r>
        <w:rPr>
          <w:sz w:val="20"/>
        </w:rPr>
        <w:t>expense</w:t>
      </w:r>
      <w:r>
        <w:rPr>
          <w:spacing w:val="-2"/>
          <w:sz w:val="20"/>
        </w:rPr>
        <w:t xml:space="preserve"> </w:t>
      </w:r>
      <w:r>
        <w:rPr>
          <w:sz w:val="20"/>
        </w:rPr>
        <w:t>damaged</w:t>
      </w:r>
      <w:r>
        <w:rPr>
          <w:spacing w:val="-5"/>
          <w:sz w:val="20"/>
        </w:rPr>
        <w:t xml:space="preserve"> </w:t>
      </w:r>
      <w:r>
        <w:rPr>
          <w:sz w:val="20"/>
        </w:rPr>
        <w:t>merchandise</w:t>
      </w:r>
      <w:r>
        <w:rPr>
          <w:spacing w:val="-5"/>
          <w:sz w:val="20"/>
        </w:rPr>
        <w:t xml:space="preserve"> </w:t>
      </w:r>
      <w:r>
        <w:rPr>
          <w:sz w:val="20"/>
        </w:rPr>
        <w:t>even</w:t>
      </w:r>
      <w:r>
        <w:rPr>
          <w:spacing w:val="-5"/>
          <w:sz w:val="20"/>
        </w:rPr>
        <w:t xml:space="preserve"> </w:t>
      </w:r>
      <w:r>
        <w:rPr>
          <w:sz w:val="20"/>
        </w:rPr>
        <w:t>though</w:t>
      </w:r>
      <w:r>
        <w:rPr>
          <w:spacing w:val="-5"/>
          <w:sz w:val="20"/>
        </w:rPr>
        <w:t xml:space="preserve"> </w:t>
      </w:r>
      <w:r>
        <w:rPr>
          <w:sz w:val="20"/>
        </w:rPr>
        <w:t>the</w:t>
      </w:r>
      <w:r>
        <w:rPr>
          <w:spacing w:val="-3"/>
          <w:sz w:val="20"/>
        </w:rPr>
        <w:t xml:space="preserve"> </w:t>
      </w:r>
      <w:r>
        <w:rPr>
          <w:sz w:val="20"/>
        </w:rPr>
        <w:t>damage</w:t>
      </w:r>
      <w:r>
        <w:rPr>
          <w:spacing w:val="-3"/>
          <w:sz w:val="20"/>
        </w:rPr>
        <w:t xml:space="preserve"> </w:t>
      </w:r>
      <w:r>
        <w:rPr>
          <w:sz w:val="20"/>
        </w:rPr>
        <w:t>was</w:t>
      </w:r>
      <w:r>
        <w:rPr>
          <w:spacing w:val="-1"/>
          <w:sz w:val="20"/>
        </w:rPr>
        <w:t xml:space="preserve"> </w:t>
      </w:r>
      <w:r>
        <w:rPr>
          <w:sz w:val="20"/>
        </w:rPr>
        <w:t>not</w:t>
      </w:r>
      <w:r>
        <w:rPr>
          <w:spacing w:val="-3"/>
          <w:sz w:val="20"/>
        </w:rPr>
        <w:t xml:space="preserve"> </w:t>
      </w:r>
      <w:r>
        <w:rPr>
          <w:sz w:val="20"/>
        </w:rPr>
        <w:t>apparent</w:t>
      </w:r>
      <w:r>
        <w:rPr>
          <w:spacing w:val="-4"/>
          <w:sz w:val="20"/>
        </w:rPr>
        <w:t xml:space="preserve"> </w:t>
      </w:r>
      <w:r>
        <w:rPr>
          <w:sz w:val="20"/>
        </w:rPr>
        <w:t>or</w:t>
      </w:r>
      <w:r>
        <w:rPr>
          <w:spacing w:val="-2"/>
          <w:sz w:val="20"/>
        </w:rPr>
        <w:t xml:space="preserve"> </w:t>
      </w:r>
      <w:r>
        <w:rPr>
          <w:sz w:val="20"/>
        </w:rPr>
        <w:t>discovered</w:t>
      </w:r>
      <w:r>
        <w:rPr>
          <w:spacing w:val="-3"/>
          <w:sz w:val="20"/>
        </w:rPr>
        <w:t xml:space="preserve"> </w:t>
      </w:r>
      <w:r>
        <w:rPr>
          <w:sz w:val="20"/>
        </w:rPr>
        <w:t>until</w:t>
      </w:r>
      <w:r>
        <w:rPr>
          <w:spacing w:val="-4"/>
          <w:sz w:val="20"/>
        </w:rPr>
        <w:t xml:space="preserve"> </w:t>
      </w:r>
      <w:r>
        <w:rPr>
          <w:sz w:val="20"/>
        </w:rPr>
        <w:t>after receipt of the items.</w:t>
      </w:r>
    </w:p>
    <w:p w:rsidR="005C7E90" w:rsidRDefault="00005AFE">
      <w:pPr>
        <w:pStyle w:val="ListParagraph"/>
        <w:numPr>
          <w:ilvl w:val="0"/>
          <w:numId w:val="1"/>
        </w:numPr>
        <w:tabs>
          <w:tab w:val="left" w:pos="553"/>
          <w:tab w:val="left" w:pos="554"/>
        </w:tabs>
        <w:spacing w:before="119"/>
        <w:ind w:right="121"/>
        <w:rPr>
          <w:sz w:val="20"/>
        </w:rPr>
      </w:pPr>
      <w:r>
        <w:rPr>
          <w:sz w:val="20"/>
        </w:rPr>
        <w:t xml:space="preserve">Inspection and Acceptance will be at the </w:t>
      </w:r>
      <w:r w:rsidR="00436A7C">
        <w:rPr>
          <w:sz w:val="20"/>
        </w:rPr>
        <w:t>shipping address on the Purchase Order</w:t>
      </w:r>
      <w:r>
        <w:rPr>
          <w:sz w:val="20"/>
        </w:rPr>
        <w:t xml:space="preserve"> and will be made by the </w:t>
      </w:r>
      <w:r w:rsidR="00436A7C">
        <w:rPr>
          <w:sz w:val="20"/>
        </w:rPr>
        <w:t>Shipping and Receiving department or</w:t>
      </w:r>
      <w:r>
        <w:rPr>
          <w:spacing w:val="-2"/>
          <w:sz w:val="20"/>
        </w:rPr>
        <w:t xml:space="preserve"> </w:t>
      </w:r>
      <w:r>
        <w:rPr>
          <w:sz w:val="20"/>
        </w:rPr>
        <w:t>other</w:t>
      </w:r>
      <w:r>
        <w:rPr>
          <w:spacing w:val="-3"/>
          <w:sz w:val="20"/>
        </w:rPr>
        <w:t xml:space="preserve"> </w:t>
      </w:r>
      <w:r>
        <w:rPr>
          <w:sz w:val="20"/>
        </w:rPr>
        <w:t>duly</w:t>
      </w:r>
      <w:r>
        <w:rPr>
          <w:spacing w:val="-6"/>
          <w:sz w:val="20"/>
        </w:rPr>
        <w:t xml:space="preserve"> </w:t>
      </w:r>
      <w:r>
        <w:rPr>
          <w:sz w:val="20"/>
        </w:rPr>
        <w:t>authorized</w:t>
      </w:r>
      <w:r>
        <w:rPr>
          <w:spacing w:val="-4"/>
          <w:sz w:val="20"/>
        </w:rPr>
        <w:t xml:space="preserve"> </w:t>
      </w:r>
      <w:r>
        <w:rPr>
          <w:sz w:val="20"/>
        </w:rPr>
        <w:t>representative</w:t>
      </w:r>
      <w:r w:rsidR="00436A7C">
        <w:rPr>
          <w:sz w:val="20"/>
        </w:rPr>
        <w:t>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College.</w:t>
      </w:r>
      <w:r>
        <w:rPr>
          <w:spacing w:val="-4"/>
          <w:sz w:val="20"/>
        </w:rPr>
        <w:t xml:space="preserve"> </w:t>
      </w:r>
      <w:r>
        <w:rPr>
          <w:sz w:val="20"/>
        </w:rPr>
        <w:t>Until delivery and acceptance, and after any rejection, risk of loss will be on the vendor unless loss results from negligence of the College.</w:t>
      </w:r>
    </w:p>
    <w:p w:rsidR="00440CF0" w:rsidRPr="00440CF0" w:rsidRDefault="00440CF0" w:rsidP="00440CF0">
      <w:pPr>
        <w:pStyle w:val="ListParagraph"/>
        <w:numPr>
          <w:ilvl w:val="0"/>
          <w:numId w:val="1"/>
        </w:numPr>
        <w:spacing w:before="119"/>
        <w:ind w:right="200"/>
        <w:rPr>
          <w:sz w:val="20"/>
        </w:rPr>
      </w:pPr>
      <w:r>
        <w:rPr>
          <w:sz w:val="20"/>
        </w:rPr>
        <w:t>Mark packages,</w:t>
      </w:r>
      <w:r>
        <w:rPr>
          <w:spacing w:val="-3"/>
          <w:sz w:val="20"/>
        </w:rPr>
        <w:t xml:space="preserve"> </w:t>
      </w:r>
      <w:r>
        <w:rPr>
          <w:sz w:val="20"/>
        </w:rPr>
        <w:t>packing</w:t>
      </w:r>
      <w:r>
        <w:rPr>
          <w:spacing w:val="-4"/>
          <w:sz w:val="20"/>
        </w:rPr>
        <w:t xml:space="preserve"> </w:t>
      </w:r>
      <w:r>
        <w:rPr>
          <w:sz w:val="20"/>
        </w:rPr>
        <w:t>slips,</w:t>
      </w:r>
      <w:r>
        <w:rPr>
          <w:spacing w:val="-3"/>
          <w:sz w:val="20"/>
        </w:rPr>
        <w:t xml:space="preserve"> </w:t>
      </w:r>
      <w:r>
        <w:rPr>
          <w:sz w:val="20"/>
        </w:rPr>
        <w:t>and</w:t>
      </w:r>
      <w:r>
        <w:rPr>
          <w:spacing w:val="-2"/>
          <w:sz w:val="20"/>
        </w:rPr>
        <w:t xml:space="preserve"> </w:t>
      </w:r>
      <w:r>
        <w:rPr>
          <w:sz w:val="20"/>
        </w:rPr>
        <w:t>bills</w:t>
      </w:r>
      <w:r>
        <w:rPr>
          <w:spacing w:val="1"/>
          <w:sz w:val="20"/>
        </w:rPr>
        <w:t xml:space="preserve"> </w:t>
      </w:r>
      <w:r>
        <w:rPr>
          <w:sz w:val="20"/>
        </w:rPr>
        <w:t>of</w:t>
      </w:r>
      <w:r>
        <w:rPr>
          <w:spacing w:val="-2"/>
          <w:sz w:val="20"/>
        </w:rPr>
        <w:t xml:space="preserve"> </w:t>
      </w:r>
      <w:r>
        <w:rPr>
          <w:sz w:val="20"/>
        </w:rPr>
        <w:t>lading</w:t>
      </w:r>
      <w:r>
        <w:rPr>
          <w:spacing w:val="-1"/>
          <w:sz w:val="20"/>
        </w:rPr>
        <w:t xml:space="preserve"> </w:t>
      </w:r>
      <w:r>
        <w:rPr>
          <w:sz w:val="20"/>
        </w:rPr>
        <w:t>with</w:t>
      </w:r>
      <w:r>
        <w:rPr>
          <w:spacing w:val="-3"/>
          <w:sz w:val="20"/>
        </w:rPr>
        <w:t xml:space="preserve"> </w:t>
      </w:r>
      <w:r>
        <w:rPr>
          <w:sz w:val="20"/>
        </w:rPr>
        <w:t>the</w:t>
      </w:r>
      <w:r>
        <w:rPr>
          <w:spacing w:val="-4"/>
          <w:sz w:val="20"/>
        </w:rPr>
        <w:t xml:space="preserve"> </w:t>
      </w:r>
      <w:r>
        <w:rPr>
          <w:sz w:val="20"/>
        </w:rPr>
        <w:t>Purchase</w:t>
      </w:r>
      <w:r>
        <w:rPr>
          <w:spacing w:val="-3"/>
          <w:sz w:val="20"/>
        </w:rPr>
        <w:t xml:space="preserve"> </w:t>
      </w:r>
      <w:r>
        <w:rPr>
          <w:sz w:val="20"/>
        </w:rPr>
        <w:t>Order</w:t>
      </w:r>
      <w:r>
        <w:rPr>
          <w:spacing w:val="-1"/>
          <w:sz w:val="20"/>
        </w:rPr>
        <w:t xml:space="preserve"> </w:t>
      </w:r>
      <w:r>
        <w:rPr>
          <w:sz w:val="20"/>
        </w:rPr>
        <w:t>number.</w:t>
      </w:r>
      <w:r>
        <w:rPr>
          <w:spacing w:val="-2"/>
          <w:sz w:val="20"/>
        </w:rPr>
        <w:t xml:space="preserve"> </w:t>
      </w:r>
      <w:r>
        <w:rPr>
          <w:sz w:val="20"/>
        </w:rPr>
        <w:t>Failure</w:t>
      </w:r>
      <w:r>
        <w:rPr>
          <w:spacing w:val="-3"/>
          <w:sz w:val="20"/>
        </w:rPr>
        <w:t xml:space="preserve"> </w:t>
      </w:r>
      <w:r>
        <w:rPr>
          <w:sz w:val="20"/>
        </w:rPr>
        <w:t>to</w:t>
      </w:r>
      <w:r>
        <w:rPr>
          <w:spacing w:val="-4"/>
          <w:sz w:val="20"/>
        </w:rPr>
        <w:t xml:space="preserve"> </w:t>
      </w:r>
      <w:r>
        <w:rPr>
          <w:sz w:val="20"/>
        </w:rPr>
        <w:t>do</w:t>
      </w:r>
      <w:r>
        <w:rPr>
          <w:spacing w:val="-3"/>
          <w:sz w:val="20"/>
        </w:rPr>
        <w:t xml:space="preserve"> </w:t>
      </w:r>
      <w:r>
        <w:rPr>
          <w:sz w:val="20"/>
        </w:rPr>
        <w:t>so</w:t>
      </w:r>
      <w:r>
        <w:rPr>
          <w:spacing w:val="-3"/>
          <w:sz w:val="20"/>
        </w:rPr>
        <w:t xml:space="preserve"> </w:t>
      </w:r>
      <w:r>
        <w:rPr>
          <w:spacing w:val="2"/>
          <w:sz w:val="20"/>
        </w:rPr>
        <w:t>may</w:t>
      </w:r>
      <w:r>
        <w:rPr>
          <w:spacing w:val="-9"/>
          <w:sz w:val="20"/>
        </w:rPr>
        <w:t xml:space="preserve"> </w:t>
      </w:r>
      <w:r>
        <w:rPr>
          <w:sz w:val="20"/>
        </w:rPr>
        <w:t>result in a delay in</w:t>
      </w:r>
      <w:r>
        <w:rPr>
          <w:spacing w:val="-6"/>
          <w:sz w:val="20"/>
        </w:rPr>
        <w:t xml:space="preserve"> </w:t>
      </w:r>
      <w:r>
        <w:rPr>
          <w:sz w:val="20"/>
        </w:rPr>
        <w:t>payment.</w:t>
      </w:r>
    </w:p>
    <w:p w:rsidR="005C7E90" w:rsidRDefault="00005AFE">
      <w:pPr>
        <w:pStyle w:val="ListParagraph"/>
        <w:numPr>
          <w:ilvl w:val="0"/>
          <w:numId w:val="1"/>
        </w:numPr>
        <w:tabs>
          <w:tab w:val="left" w:pos="553"/>
          <w:tab w:val="left" w:pos="554"/>
        </w:tabs>
        <w:spacing w:before="120"/>
        <w:ind w:right="111"/>
        <w:rPr>
          <w:sz w:val="20"/>
        </w:rPr>
      </w:pPr>
      <w:r>
        <w:rPr>
          <w:sz w:val="20"/>
        </w:rPr>
        <w:t>Vendor</w:t>
      </w:r>
      <w:r>
        <w:rPr>
          <w:spacing w:val="-3"/>
          <w:sz w:val="20"/>
        </w:rPr>
        <w:t xml:space="preserve"> </w:t>
      </w:r>
      <w:r>
        <w:rPr>
          <w:sz w:val="20"/>
        </w:rPr>
        <w:t>is</w:t>
      </w:r>
      <w:r>
        <w:rPr>
          <w:spacing w:val="-3"/>
          <w:sz w:val="20"/>
        </w:rPr>
        <w:t xml:space="preserve"> </w:t>
      </w:r>
      <w:r>
        <w:rPr>
          <w:sz w:val="20"/>
        </w:rPr>
        <w:t>responsible</w:t>
      </w:r>
      <w:r>
        <w:rPr>
          <w:spacing w:val="-2"/>
          <w:sz w:val="20"/>
        </w:rPr>
        <w:t xml:space="preserve"> </w:t>
      </w:r>
      <w:r>
        <w:rPr>
          <w:sz w:val="20"/>
        </w:rPr>
        <w:t>to</w:t>
      </w:r>
      <w:r>
        <w:rPr>
          <w:spacing w:val="-1"/>
          <w:sz w:val="20"/>
        </w:rPr>
        <w:t xml:space="preserve"> </w:t>
      </w:r>
      <w:r>
        <w:rPr>
          <w:sz w:val="20"/>
        </w:rPr>
        <w:t>notify</w:t>
      </w:r>
      <w:r>
        <w:rPr>
          <w:spacing w:val="-7"/>
          <w:sz w:val="20"/>
        </w:rPr>
        <w:t xml:space="preserve"> </w:t>
      </w:r>
      <w:r>
        <w:rPr>
          <w:sz w:val="20"/>
        </w:rPr>
        <w:t>the</w:t>
      </w:r>
      <w:r>
        <w:rPr>
          <w:spacing w:val="-4"/>
          <w:sz w:val="20"/>
        </w:rPr>
        <w:t xml:space="preserve"> </w:t>
      </w:r>
      <w:r>
        <w:rPr>
          <w:sz w:val="20"/>
        </w:rPr>
        <w:t>College</w:t>
      </w:r>
      <w:r>
        <w:rPr>
          <w:spacing w:val="-1"/>
          <w:sz w:val="20"/>
        </w:rPr>
        <w:t xml:space="preserve"> </w:t>
      </w:r>
      <w:r>
        <w:rPr>
          <w:sz w:val="20"/>
        </w:rPr>
        <w:t>department</w:t>
      </w:r>
      <w:r>
        <w:rPr>
          <w:spacing w:val="-4"/>
          <w:sz w:val="20"/>
        </w:rPr>
        <w:t xml:space="preserve"> </w:t>
      </w:r>
      <w:r>
        <w:rPr>
          <w:sz w:val="20"/>
        </w:rPr>
        <w:t>receiving</w:t>
      </w:r>
      <w:r>
        <w:rPr>
          <w:spacing w:val="-4"/>
          <w:sz w:val="20"/>
        </w:rPr>
        <w:t xml:space="preserve"> </w:t>
      </w:r>
      <w:r>
        <w:rPr>
          <w:sz w:val="20"/>
        </w:rPr>
        <w:t>the</w:t>
      </w:r>
      <w:r>
        <w:rPr>
          <w:spacing w:val="-3"/>
          <w:sz w:val="20"/>
        </w:rPr>
        <w:t xml:space="preserve"> </w:t>
      </w:r>
      <w:r>
        <w:rPr>
          <w:sz w:val="20"/>
        </w:rPr>
        <w:t>items</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Procurement</w:t>
      </w:r>
      <w:r>
        <w:rPr>
          <w:spacing w:val="-4"/>
          <w:sz w:val="20"/>
        </w:rPr>
        <w:t xml:space="preserve"> </w:t>
      </w:r>
      <w:r>
        <w:rPr>
          <w:sz w:val="20"/>
        </w:rPr>
        <w:t>Department</w:t>
      </w:r>
      <w:r>
        <w:rPr>
          <w:spacing w:val="-4"/>
          <w:sz w:val="20"/>
        </w:rPr>
        <w:t xml:space="preserve"> </w:t>
      </w:r>
      <w:r>
        <w:rPr>
          <w:sz w:val="20"/>
        </w:rPr>
        <w:t>of any late or delayed shipments. The College reserves the right to cancel all or any part of an order if the items are not delivered as</w:t>
      </w:r>
      <w:r>
        <w:rPr>
          <w:spacing w:val="-1"/>
          <w:sz w:val="20"/>
        </w:rPr>
        <w:t xml:space="preserve"> </w:t>
      </w:r>
      <w:r>
        <w:rPr>
          <w:sz w:val="20"/>
        </w:rPr>
        <w:t>promised.</w:t>
      </w:r>
    </w:p>
    <w:p w:rsidR="005C7E90" w:rsidRDefault="00005AFE">
      <w:pPr>
        <w:pStyle w:val="ListParagraph"/>
        <w:numPr>
          <w:ilvl w:val="0"/>
          <w:numId w:val="1"/>
        </w:numPr>
        <w:tabs>
          <w:tab w:val="left" w:pos="553"/>
          <w:tab w:val="left" w:pos="554"/>
        </w:tabs>
        <w:ind w:right="178"/>
        <w:rPr>
          <w:sz w:val="20"/>
        </w:rPr>
      </w:pPr>
      <w:r>
        <w:rPr>
          <w:sz w:val="20"/>
        </w:rPr>
        <w:t>Vendor agrees to unconditionally guarantee all items shipped against defects in material and workmanship for a period of one year from date of acceptance by the College, unless otherwise</w:t>
      </w:r>
      <w:r>
        <w:rPr>
          <w:spacing w:val="-11"/>
          <w:sz w:val="20"/>
        </w:rPr>
        <w:t xml:space="preserve"> </w:t>
      </w:r>
      <w:r>
        <w:rPr>
          <w:sz w:val="20"/>
        </w:rPr>
        <w:t>specified.</w:t>
      </w:r>
    </w:p>
    <w:p w:rsidR="005C7E90" w:rsidRDefault="00005AFE">
      <w:pPr>
        <w:pStyle w:val="ListParagraph"/>
        <w:numPr>
          <w:ilvl w:val="0"/>
          <w:numId w:val="1"/>
        </w:numPr>
        <w:tabs>
          <w:tab w:val="left" w:pos="554"/>
        </w:tabs>
        <w:spacing w:before="120"/>
        <w:rPr>
          <w:sz w:val="20"/>
        </w:rPr>
      </w:pPr>
      <w:r>
        <w:rPr>
          <w:sz w:val="20"/>
        </w:rPr>
        <w:t>Each</w:t>
      </w:r>
      <w:r>
        <w:rPr>
          <w:spacing w:val="-2"/>
          <w:sz w:val="20"/>
        </w:rPr>
        <w:t xml:space="preserve"> </w:t>
      </w:r>
      <w:r>
        <w:rPr>
          <w:sz w:val="20"/>
        </w:rPr>
        <w:t>invoice</w:t>
      </w:r>
      <w:r>
        <w:rPr>
          <w:spacing w:val="-4"/>
          <w:sz w:val="20"/>
        </w:rPr>
        <w:t xml:space="preserve"> </w:t>
      </w:r>
      <w:r>
        <w:rPr>
          <w:sz w:val="20"/>
        </w:rPr>
        <w:t>must</w:t>
      </w:r>
      <w:r>
        <w:rPr>
          <w:spacing w:val="-3"/>
          <w:sz w:val="20"/>
        </w:rPr>
        <w:t xml:space="preserve"> </w:t>
      </w:r>
      <w:r>
        <w:rPr>
          <w:sz w:val="20"/>
        </w:rPr>
        <w:t>contain</w:t>
      </w:r>
      <w:r>
        <w:rPr>
          <w:spacing w:val="-3"/>
          <w:sz w:val="20"/>
        </w:rPr>
        <w:t xml:space="preserve"> </w:t>
      </w:r>
      <w:r>
        <w:rPr>
          <w:sz w:val="20"/>
        </w:rPr>
        <w:t>full</w:t>
      </w:r>
      <w:r>
        <w:rPr>
          <w:spacing w:val="-3"/>
          <w:sz w:val="20"/>
        </w:rPr>
        <w:t xml:space="preserve"> </w:t>
      </w:r>
      <w:r>
        <w:rPr>
          <w:sz w:val="20"/>
        </w:rPr>
        <w:t>descriptive</w:t>
      </w:r>
      <w:r>
        <w:rPr>
          <w:spacing w:val="-2"/>
          <w:sz w:val="20"/>
        </w:rPr>
        <w:t xml:space="preserve"> </w:t>
      </w:r>
      <w:r>
        <w:rPr>
          <w:sz w:val="20"/>
        </w:rPr>
        <w:t>information</w:t>
      </w:r>
      <w:r>
        <w:rPr>
          <w:spacing w:val="-3"/>
          <w:sz w:val="20"/>
        </w:rPr>
        <w:t xml:space="preserve"> </w:t>
      </w:r>
      <w:r>
        <w:rPr>
          <w:sz w:val="20"/>
        </w:rPr>
        <w:t>on</w:t>
      </w:r>
      <w:r>
        <w:rPr>
          <w:spacing w:val="-3"/>
          <w:sz w:val="20"/>
        </w:rPr>
        <w:t xml:space="preserve"> </w:t>
      </w:r>
      <w:r>
        <w:rPr>
          <w:sz w:val="20"/>
        </w:rPr>
        <w:t>items</w:t>
      </w:r>
      <w:r>
        <w:rPr>
          <w:spacing w:val="-3"/>
          <w:sz w:val="20"/>
        </w:rPr>
        <w:t xml:space="preserve"> </w:t>
      </w:r>
      <w:r>
        <w:rPr>
          <w:sz w:val="20"/>
        </w:rPr>
        <w:t>and/or</w:t>
      </w:r>
      <w:r>
        <w:rPr>
          <w:spacing w:val="-2"/>
          <w:sz w:val="20"/>
        </w:rPr>
        <w:t xml:space="preserve"> </w:t>
      </w:r>
      <w:r>
        <w:rPr>
          <w:sz w:val="20"/>
        </w:rPr>
        <w:t>services</w:t>
      </w:r>
      <w:r>
        <w:rPr>
          <w:spacing w:val="-3"/>
          <w:sz w:val="20"/>
        </w:rPr>
        <w:t xml:space="preserve"> </w:t>
      </w:r>
      <w:r>
        <w:rPr>
          <w:sz w:val="20"/>
        </w:rPr>
        <w:t>furnished</w:t>
      </w:r>
      <w:r w:rsidR="00153F3C">
        <w:rPr>
          <w:sz w:val="20"/>
        </w:rPr>
        <w:t>,</w:t>
      </w:r>
      <w:r>
        <w:rPr>
          <w:spacing w:val="-2"/>
          <w:sz w:val="20"/>
        </w:rPr>
        <w:t xml:space="preserve"> </w:t>
      </w:r>
      <w:r w:rsidR="00153F3C">
        <w:rPr>
          <w:sz w:val="20"/>
        </w:rPr>
        <w:t xml:space="preserve">include </w:t>
      </w:r>
      <w:r>
        <w:rPr>
          <w:sz w:val="20"/>
        </w:rPr>
        <w:t>unit</w:t>
      </w:r>
      <w:r>
        <w:rPr>
          <w:spacing w:val="-2"/>
          <w:sz w:val="20"/>
        </w:rPr>
        <w:t xml:space="preserve"> </w:t>
      </w:r>
      <w:r>
        <w:rPr>
          <w:sz w:val="20"/>
        </w:rPr>
        <w:t>prices</w:t>
      </w:r>
      <w:r w:rsidR="00153F3C">
        <w:rPr>
          <w:sz w:val="20"/>
        </w:rPr>
        <w:t>, and include the Purchase Order number</w:t>
      </w:r>
      <w:r>
        <w:rPr>
          <w:sz w:val="20"/>
        </w:rPr>
        <w:t>.</w:t>
      </w:r>
      <w:r w:rsidR="00153F3C">
        <w:rPr>
          <w:sz w:val="20"/>
        </w:rPr>
        <w:t xml:space="preserve"> </w:t>
      </w:r>
    </w:p>
    <w:p w:rsidR="005C7E90" w:rsidRDefault="00005AFE">
      <w:pPr>
        <w:pStyle w:val="ListParagraph"/>
        <w:numPr>
          <w:ilvl w:val="0"/>
          <w:numId w:val="1"/>
        </w:numPr>
        <w:tabs>
          <w:tab w:val="left" w:pos="559"/>
        </w:tabs>
        <w:spacing w:before="116"/>
        <w:ind w:left="558" w:hanging="452"/>
        <w:rPr>
          <w:sz w:val="20"/>
        </w:rPr>
      </w:pPr>
      <w:r>
        <w:rPr>
          <w:sz w:val="20"/>
        </w:rPr>
        <w:t>Send invoices</w:t>
      </w:r>
      <w:r>
        <w:rPr>
          <w:spacing w:val="-2"/>
          <w:sz w:val="20"/>
        </w:rPr>
        <w:t xml:space="preserve"> </w:t>
      </w:r>
      <w:r>
        <w:rPr>
          <w:sz w:val="20"/>
        </w:rPr>
        <w:t>to:</w:t>
      </w:r>
    </w:p>
    <w:p w:rsidR="005C7E90" w:rsidRDefault="005C7E90">
      <w:pPr>
        <w:pStyle w:val="BodyText"/>
        <w:spacing w:before="7"/>
        <w:ind w:left="0" w:firstLine="0"/>
        <w:rPr>
          <w:sz w:val="18"/>
        </w:rPr>
      </w:pPr>
    </w:p>
    <w:p w:rsidR="005C7E90" w:rsidRDefault="00005AFE">
      <w:pPr>
        <w:pStyle w:val="BodyText"/>
        <w:spacing w:before="1" w:line="226" w:lineRule="exact"/>
        <w:ind w:left="550" w:firstLine="0"/>
      </w:pPr>
      <w:r>
        <w:t>Ozarks Technical Community College</w:t>
      </w:r>
    </w:p>
    <w:p w:rsidR="006663C6" w:rsidRDefault="00005AFE">
      <w:pPr>
        <w:pStyle w:val="BodyText"/>
        <w:spacing w:before="0" w:line="226" w:lineRule="exact"/>
        <w:ind w:left="550" w:firstLine="0"/>
      </w:pPr>
      <w:r>
        <w:t>1001 E. Chestnut Expressway</w:t>
      </w:r>
    </w:p>
    <w:p w:rsidR="005C7E90" w:rsidRDefault="00005AFE">
      <w:pPr>
        <w:pStyle w:val="BodyText"/>
        <w:spacing w:before="0" w:line="226" w:lineRule="exact"/>
        <w:ind w:left="550" w:firstLine="0"/>
      </w:pPr>
      <w:r>
        <w:t>Springfield, MO 65802</w:t>
      </w:r>
    </w:p>
    <w:p w:rsidR="005C7E90" w:rsidRDefault="005C7E90">
      <w:pPr>
        <w:pStyle w:val="BodyText"/>
        <w:spacing w:before="0"/>
        <w:ind w:left="0" w:firstLine="0"/>
        <w:rPr>
          <w:sz w:val="22"/>
        </w:rPr>
      </w:pPr>
    </w:p>
    <w:p w:rsidR="005C7E90" w:rsidRDefault="00005AFE">
      <w:pPr>
        <w:pStyle w:val="ListParagraph"/>
        <w:numPr>
          <w:ilvl w:val="0"/>
          <w:numId w:val="1"/>
        </w:numPr>
        <w:tabs>
          <w:tab w:val="left" w:pos="588"/>
        </w:tabs>
        <w:spacing w:before="115"/>
        <w:ind w:left="588" w:right="539" w:hanging="480"/>
        <w:rPr>
          <w:sz w:val="20"/>
        </w:rPr>
      </w:pPr>
      <w:r>
        <w:rPr>
          <w:sz w:val="20"/>
        </w:rPr>
        <w:t>Materials</w:t>
      </w:r>
      <w:r>
        <w:rPr>
          <w:spacing w:val="-1"/>
          <w:sz w:val="20"/>
        </w:rPr>
        <w:t xml:space="preserve"> </w:t>
      </w:r>
      <w:r>
        <w:rPr>
          <w:sz w:val="20"/>
        </w:rPr>
        <w:t>and</w:t>
      </w:r>
      <w:r>
        <w:rPr>
          <w:spacing w:val="-4"/>
          <w:sz w:val="20"/>
        </w:rPr>
        <w:t xml:space="preserve"> </w:t>
      </w:r>
      <w:r>
        <w:rPr>
          <w:sz w:val="20"/>
        </w:rPr>
        <w:t>services</w:t>
      </w:r>
      <w:r>
        <w:rPr>
          <w:spacing w:val="-3"/>
          <w:sz w:val="20"/>
        </w:rPr>
        <w:t xml:space="preserve"> </w:t>
      </w:r>
      <w:r>
        <w:rPr>
          <w:sz w:val="20"/>
        </w:rPr>
        <w:t>furnished</w:t>
      </w:r>
      <w:r>
        <w:rPr>
          <w:spacing w:val="-4"/>
          <w:sz w:val="20"/>
        </w:rPr>
        <w:t xml:space="preserve"> </w:t>
      </w:r>
      <w:r>
        <w:rPr>
          <w:sz w:val="20"/>
        </w:rPr>
        <w:t>to</w:t>
      </w:r>
      <w:r>
        <w:rPr>
          <w:spacing w:val="-1"/>
          <w:sz w:val="20"/>
        </w:rPr>
        <w:t xml:space="preserve"> </w:t>
      </w:r>
      <w:r>
        <w:rPr>
          <w:sz w:val="20"/>
        </w:rPr>
        <w:t>the</w:t>
      </w:r>
      <w:r>
        <w:rPr>
          <w:spacing w:val="-2"/>
          <w:sz w:val="20"/>
        </w:rPr>
        <w:t xml:space="preserve"> </w:t>
      </w:r>
      <w:r>
        <w:rPr>
          <w:sz w:val="20"/>
        </w:rPr>
        <w:t>College</w:t>
      </w:r>
      <w:r>
        <w:rPr>
          <w:spacing w:val="-2"/>
          <w:sz w:val="20"/>
        </w:rPr>
        <w:t xml:space="preserve"> </w:t>
      </w:r>
      <w:r>
        <w:rPr>
          <w:sz w:val="20"/>
        </w:rPr>
        <w:t>are</w:t>
      </w:r>
      <w:r>
        <w:rPr>
          <w:spacing w:val="-4"/>
          <w:sz w:val="20"/>
        </w:rPr>
        <w:t xml:space="preserve"> </w:t>
      </w:r>
      <w:r>
        <w:rPr>
          <w:sz w:val="20"/>
        </w:rPr>
        <w:t>not</w:t>
      </w:r>
      <w:r>
        <w:rPr>
          <w:spacing w:val="-2"/>
          <w:sz w:val="20"/>
        </w:rPr>
        <w:t xml:space="preserve"> </w:t>
      </w:r>
      <w:r>
        <w:rPr>
          <w:sz w:val="20"/>
        </w:rPr>
        <w:t>subject</w:t>
      </w:r>
      <w:r>
        <w:rPr>
          <w:spacing w:val="-4"/>
          <w:sz w:val="20"/>
        </w:rPr>
        <w:t xml:space="preserve"> </w:t>
      </w:r>
      <w:r>
        <w:rPr>
          <w:sz w:val="20"/>
        </w:rPr>
        <w:t>to</w:t>
      </w:r>
      <w:r>
        <w:rPr>
          <w:spacing w:val="-4"/>
          <w:sz w:val="20"/>
        </w:rPr>
        <w:t xml:space="preserve"> </w:t>
      </w:r>
      <w:r>
        <w:rPr>
          <w:sz w:val="20"/>
        </w:rPr>
        <w:t>either</w:t>
      </w:r>
      <w:r>
        <w:rPr>
          <w:spacing w:val="-3"/>
          <w:sz w:val="20"/>
        </w:rPr>
        <w:t xml:space="preserve"> </w:t>
      </w:r>
      <w:r>
        <w:rPr>
          <w:sz w:val="20"/>
        </w:rPr>
        <w:t>Federal</w:t>
      </w:r>
      <w:r>
        <w:rPr>
          <w:spacing w:val="-2"/>
          <w:sz w:val="20"/>
        </w:rPr>
        <w:t xml:space="preserve"> </w:t>
      </w:r>
      <w:r>
        <w:rPr>
          <w:sz w:val="20"/>
        </w:rPr>
        <w:t>Excise</w:t>
      </w:r>
      <w:r>
        <w:rPr>
          <w:spacing w:val="-4"/>
          <w:sz w:val="20"/>
        </w:rPr>
        <w:t xml:space="preserve"> </w:t>
      </w:r>
      <w:r>
        <w:rPr>
          <w:sz w:val="20"/>
        </w:rPr>
        <w:t>Taxes</w:t>
      </w:r>
      <w:r>
        <w:rPr>
          <w:spacing w:val="-3"/>
          <w:sz w:val="20"/>
        </w:rPr>
        <w:t xml:space="preserve"> </w:t>
      </w:r>
      <w:r>
        <w:rPr>
          <w:sz w:val="20"/>
        </w:rPr>
        <w:t>or</w:t>
      </w:r>
      <w:r>
        <w:rPr>
          <w:spacing w:val="-3"/>
          <w:sz w:val="20"/>
        </w:rPr>
        <w:t xml:space="preserve"> </w:t>
      </w:r>
      <w:r>
        <w:rPr>
          <w:sz w:val="20"/>
        </w:rPr>
        <w:t xml:space="preserve">Missouri Sales Tax. </w:t>
      </w:r>
      <w:r w:rsidR="00153F3C">
        <w:rPr>
          <w:sz w:val="20"/>
        </w:rPr>
        <w:t>Tax exempt</w:t>
      </w:r>
      <w:r>
        <w:rPr>
          <w:sz w:val="20"/>
        </w:rPr>
        <w:t xml:space="preserve"> certificates will be </w:t>
      </w:r>
      <w:r w:rsidR="00153F3C">
        <w:rPr>
          <w:sz w:val="20"/>
        </w:rPr>
        <w:t>provided upon</w:t>
      </w:r>
      <w:r>
        <w:rPr>
          <w:spacing w:val="-4"/>
          <w:sz w:val="20"/>
        </w:rPr>
        <w:t xml:space="preserve"> </w:t>
      </w:r>
      <w:r>
        <w:rPr>
          <w:sz w:val="20"/>
        </w:rPr>
        <w:t>request.</w:t>
      </w:r>
    </w:p>
    <w:p w:rsidR="005C7E90" w:rsidRDefault="00005AFE">
      <w:pPr>
        <w:pStyle w:val="ListParagraph"/>
        <w:numPr>
          <w:ilvl w:val="0"/>
          <w:numId w:val="1"/>
        </w:numPr>
        <w:tabs>
          <w:tab w:val="left" w:pos="588"/>
        </w:tabs>
        <w:ind w:left="588" w:hanging="481"/>
        <w:rPr>
          <w:sz w:val="20"/>
        </w:rPr>
      </w:pPr>
      <w:r>
        <w:rPr>
          <w:sz w:val="20"/>
        </w:rPr>
        <w:t>The</w:t>
      </w:r>
      <w:r>
        <w:rPr>
          <w:spacing w:val="-3"/>
          <w:sz w:val="20"/>
        </w:rPr>
        <w:t xml:space="preserve"> </w:t>
      </w:r>
      <w:r>
        <w:rPr>
          <w:sz w:val="20"/>
        </w:rPr>
        <w:t>College</w:t>
      </w:r>
      <w:r>
        <w:rPr>
          <w:spacing w:val="-3"/>
          <w:sz w:val="20"/>
        </w:rPr>
        <w:t xml:space="preserve"> </w:t>
      </w:r>
      <w:r>
        <w:rPr>
          <w:spacing w:val="2"/>
          <w:sz w:val="20"/>
        </w:rPr>
        <w:t>may</w:t>
      </w:r>
      <w:r>
        <w:rPr>
          <w:spacing w:val="-9"/>
          <w:sz w:val="20"/>
        </w:rPr>
        <w:t xml:space="preserve"> </w:t>
      </w:r>
      <w:r>
        <w:rPr>
          <w:sz w:val="20"/>
        </w:rPr>
        <w:t>by</w:t>
      </w:r>
      <w:r>
        <w:rPr>
          <w:spacing w:val="-4"/>
          <w:sz w:val="20"/>
        </w:rPr>
        <w:t xml:space="preserve"> </w:t>
      </w:r>
      <w:r>
        <w:rPr>
          <w:sz w:val="20"/>
        </w:rPr>
        <w:t>written notice</w:t>
      </w:r>
      <w:r>
        <w:rPr>
          <w:spacing w:val="-1"/>
          <w:sz w:val="20"/>
        </w:rPr>
        <w:t xml:space="preserve"> </w:t>
      </w:r>
      <w:r>
        <w:rPr>
          <w:sz w:val="20"/>
        </w:rPr>
        <w:t>of</w:t>
      </w:r>
      <w:r>
        <w:rPr>
          <w:spacing w:val="-1"/>
          <w:sz w:val="20"/>
        </w:rPr>
        <w:t xml:space="preserve"> </w:t>
      </w:r>
      <w:r>
        <w:rPr>
          <w:sz w:val="20"/>
        </w:rPr>
        <w:t>default</w:t>
      </w:r>
      <w:r>
        <w:rPr>
          <w:spacing w:val="-1"/>
          <w:sz w:val="20"/>
        </w:rPr>
        <w:t xml:space="preserve"> </w:t>
      </w:r>
      <w:r>
        <w:rPr>
          <w:sz w:val="20"/>
        </w:rPr>
        <w:t>to</w:t>
      </w:r>
      <w:r>
        <w:rPr>
          <w:spacing w:val="-3"/>
          <w:sz w:val="20"/>
        </w:rPr>
        <w:t xml:space="preserve"> </w:t>
      </w:r>
      <w:r>
        <w:rPr>
          <w:sz w:val="20"/>
        </w:rPr>
        <w:t>the</w:t>
      </w:r>
      <w:r>
        <w:rPr>
          <w:spacing w:val="-1"/>
          <w:sz w:val="20"/>
        </w:rPr>
        <w:t xml:space="preserve"> </w:t>
      </w:r>
      <w:r>
        <w:rPr>
          <w:sz w:val="20"/>
        </w:rPr>
        <w:t>vendor,</w:t>
      </w:r>
      <w:r>
        <w:rPr>
          <w:spacing w:val="-3"/>
          <w:sz w:val="20"/>
        </w:rPr>
        <w:t xml:space="preserve"> </w:t>
      </w:r>
      <w:r>
        <w:rPr>
          <w:sz w:val="20"/>
        </w:rPr>
        <w:t>terminate</w:t>
      </w:r>
      <w:r>
        <w:rPr>
          <w:spacing w:val="-3"/>
          <w:sz w:val="20"/>
        </w:rPr>
        <w:t xml:space="preserve"> </w:t>
      </w:r>
      <w:r>
        <w:rPr>
          <w:sz w:val="20"/>
        </w:rPr>
        <w:t>the whole</w:t>
      </w:r>
      <w:r>
        <w:rPr>
          <w:spacing w:val="-1"/>
          <w:sz w:val="20"/>
        </w:rPr>
        <w:t xml:space="preserve"> </w:t>
      </w:r>
      <w:r>
        <w:rPr>
          <w:sz w:val="20"/>
        </w:rPr>
        <w:t>or</w:t>
      </w:r>
      <w:r>
        <w:rPr>
          <w:spacing w:val="-2"/>
          <w:sz w:val="20"/>
        </w:rPr>
        <w:t xml:space="preserve"> </w:t>
      </w:r>
      <w:r>
        <w:rPr>
          <w:sz w:val="20"/>
        </w:rPr>
        <w:t>any</w:t>
      </w:r>
      <w:r>
        <w:rPr>
          <w:spacing w:val="-4"/>
          <w:sz w:val="20"/>
        </w:rPr>
        <w:t xml:space="preserve"> </w:t>
      </w:r>
      <w:r>
        <w:rPr>
          <w:sz w:val="20"/>
        </w:rPr>
        <w:t>part</w:t>
      </w:r>
      <w:r>
        <w:rPr>
          <w:spacing w:val="-1"/>
          <w:sz w:val="20"/>
        </w:rPr>
        <w:t xml:space="preserve"> </w:t>
      </w:r>
      <w:r>
        <w:rPr>
          <w:sz w:val="20"/>
        </w:rPr>
        <w:t>of</w:t>
      </w:r>
      <w:r>
        <w:rPr>
          <w:spacing w:val="-1"/>
          <w:sz w:val="20"/>
        </w:rPr>
        <w:t xml:space="preserve"> </w:t>
      </w:r>
      <w:r>
        <w:rPr>
          <w:sz w:val="20"/>
        </w:rPr>
        <w:t>this</w:t>
      </w:r>
      <w:r>
        <w:rPr>
          <w:spacing w:val="-2"/>
          <w:sz w:val="20"/>
        </w:rPr>
        <w:t xml:space="preserve"> </w:t>
      </w:r>
      <w:r>
        <w:rPr>
          <w:sz w:val="20"/>
        </w:rPr>
        <w:t>contract.</w:t>
      </w:r>
    </w:p>
    <w:p w:rsidR="00440CF0" w:rsidRPr="00440CF0" w:rsidRDefault="00440CF0" w:rsidP="00440CF0">
      <w:pPr>
        <w:pStyle w:val="ListParagraph"/>
        <w:numPr>
          <w:ilvl w:val="0"/>
          <w:numId w:val="1"/>
        </w:numPr>
        <w:tabs>
          <w:tab w:val="left" w:pos="554"/>
        </w:tabs>
        <w:spacing w:before="122"/>
        <w:ind w:right="302"/>
        <w:rPr>
          <w:sz w:val="20"/>
        </w:rPr>
      </w:pPr>
      <w:r>
        <w:rPr>
          <w:sz w:val="20"/>
        </w:rPr>
        <w:t>The College is an equal opportunity employer, pursuant to Federal and State laws and regulations, and all vendors</w:t>
      </w:r>
      <w:r>
        <w:rPr>
          <w:spacing w:val="-3"/>
          <w:sz w:val="20"/>
        </w:rPr>
        <w:t xml:space="preserve"> </w:t>
      </w:r>
      <w:r>
        <w:rPr>
          <w:sz w:val="20"/>
        </w:rPr>
        <w:t>shall</w:t>
      </w:r>
      <w:r>
        <w:rPr>
          <w:spacing w:val="-1"/>
          <w:sz w:val="20"/>
        </w:rPr>
        <w:t xml:space="preserve"> </w:t>
      </w:r>
      <w:r>
        <w:rPr>
          <w:sz w:val="20"/>
        </w:rPr>
        <w:t>be</w:t>
      </w:r>
      <w:r>
        <w:rPr>
          <w:spacing w:val="-3"/>
          <w:sz w:val="20"/>
        </w:rPr>
        <w:t xml:space="preserve"> </w:t>
      </w:r>
      <w:r>
        <w:rPr>
          <w:sz w:val="20"/>
        </w:rPr>
        <w:t>considered</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an</w:t>
      </w:r>
      <w:r>
        <w:rPr>
          <w:spacing w:val="-3"/>
          <w:sz w:val="20"/>
        </w:rPr>
        <w:t xml:space="preserve"> </w:t>
      </w:r>
      <w:r>
        <w:rPr>
          <w:sz w:val="20"/>
        </w:rPr>
        <w:t>equal</w:t>
      </w:r>
      <w:r>
        <w:rPr>
          <w:spacing w:val="-4"/>
          <w:sz w:val="20"/>
        </w:rPr>
        <w:t xml:space="preserve"> </w:t>
      </w:r>
      <w:r>
        <w:rPr>
          <w:sz w:val="20"/>
        </w:rPr>
        <w:t>opportunity</w:t>
      </w:r>
      <w:r>
        <w:rPr>
          <w:spacing w:val="-4"/>
          <w:sz w:val="20"/>
        </w:rPr>
        <w:t xml:space="preserve"> </w:t>
      </w:r>
      <w:r>
        <w:rPr>
          <w:sz w:val="20"/>
        </w:rPr>
        <w:t>employer</w:t>
      </w:r>
      <w:r>
        <w:rPr>
          <w:spacing w:val="-3"/>
          <w:sz w:val="20"/>
        </w:rPr>
        <w:t xml:space="preserve"> </w:t>
      </w:r>
      <w:r>
        <w:rPr>
          <w:sz w:val="20"/>
        </w:rPr>
        <w:t>in</w:t>
      </w:r>
      <w:r>
        <w:rPr>
          <w:spacing w:val="-3"/>
          <w:sz w:val="20"/>
        </w:rPr>
        <w:t xml:space="preserve"> </w:t>
      </w:r>
      <w:r>
        <w:rPr>
          <w:sz w:val="20"/>
        </w:rPr>
        <w:t>compliance</w:t>
      </w:r>
      <w:r>
        <w:rPr>
          <w:spacing w:val="-1"/>
          <w:sz w:val="20"/>
        </w:rPr>
        <w:t xml:space="preserve"> </w:t>
      </w:r>
      <w:r>
        <w:rPr>
          <w:sz w:val="20"/>
        </w:rPr>
        <w:t>with</w:t>
      </w:r>
      <w:r>
        <w:rPr>
          <w:spacing w:val="-3"/>
          <w:sz w:val="20"/>
        </w:rPr>
        <w:t xml:space="preserve"> </w:t>
      </w:r>
      <w:r>
        <w:rPr>
          <w:sz w:val="20"/>
        </w:rPr>
        <w:t>Federal</w:t>
      </w:r>
      <w:r>
        <w:rPr>
          <w:spacing w:val="-5"/>
          <w:sz w:val="20"/>
        </w:rPr>
        <w:t xml:space="preserve"> </w:t>
      </w:r>
      <w:r>
        <w:rPr>
          <w:sz w:val="20"/>
        </w:rPr>
        <w:t>and</w:t>
      </w:r>
      <w:r>
        <w:rPr>
          <w:spacing w:val="-1"/>
          <w:sz w:val="20"/>
        </w:rPr>
        <w:t xml:space="preserve"> </w:t>
      </w:r>
      <w:r>
        <w:rPr>
          <w:sz w:val="20"/>
        </w:rPr>
        <w:t>State</w:t>
      </w:r>
      <w:r>
        <w:rPr>
          <w:spacing w:val="-1"/>
          <w:sz w:val="20"/>
        </w:rPr>
        <w:t xml:space="preserve"> </w:t>
      </w:r>
      <w:r>
        <w:rPr>
          <w:sz w:val="20"/>
        </w:rPr>
        <w:t>laws, unless the vendor notifies the Director of Procurement to the</w:t>
      </w:r>
      <w:r>
        <w:rPr>
          <w:spacing w:val="-7"/>
          <w:sz w:val="20"/>
        </w:rPr>
        <w:t xml:space="preserve"> </w:t>
      </w:r>
      <w:r>
        <w:rPr>
          <w:sz w:val="20"/>
        </w:rPr>
        <w:t>contrary.</w:t>
      </w:r>
      <w:bookmarkStart w:id="0" w:name="_GoBack"/>
      <w:bookmarkEnd w:id="0"/>
    </w:p>
    <w:p w:rsidR="005C7E90" w:rsidRDefault="00005AFE">
      <w:pPr>
        <w:pStyle w:val="ListParagraph"/>
        <w:numPr>
          <w:ilvl w:val="0"/>
          <w:numId w:val="1"/>
        </w:numPr>
        <w:tabs>
          <w:tab w:val="left" w:pos="588"/>
        </w:tabs>
        <w:ind w:left="588" w:right="157" w:hanging="480"/>
        <w:rPr>
          <w:sz w:val="20"/>
        </w:rPr>
      </w:pPr>
      <w:r>
        <w:rPr>
          <w:sz w:val="20"/>
        </w:rPr>
        <w:t xml:space="preserve">When applicable the issuance of College issued </w:t>
      </w:r>
      <w:proofErr w:type="gramStart"/>
      <w:r>
        <w:rPr>
          <w:sz w:val="20"/>
        </w:rPr>
        <w:t>purchase</w:t>
      </w:r>
      <w:proofErr w:type="gramEnd"/>
      <w:r>
        <w:rPr>
          <w:sz w:val="20"/>
        </w:rPr>
        <w:t xml:space="preserve"> orders is expressly conditioned upon the Contractor’s</w:t>
      </w:r>
      <w:r>
        <w:rPr>
          <w:spacing w:val="-4"/>
          <w:sz w:val="20"/>
        </w:rPr>
        <w:t xml:space="preserve"> </w:t>
      </w:r>
      <w:r>
        <w:rPr>
          <w:sz w:val="20"/>
        </w:rPr>
        <w:t>acceptance</w:t>
      </w:r>
      <w:r>
        <w:rPr>
          <w:spacing w:val="-4"/>
          <w:sz w:val="20"/>
        </w:rPr>
        <w:t xml:space="preserve"> </w:t>
      </w:r>
      <w:r>
        <w:rPr>
          <w:sz w:val="20"/>
        </w:rPr>
        <w:t>of</w:t>
      </w:r>
      <w:r>
        <w:rPr>
          <w:spacing w:val="-2"/>
          <w:sz w:val="20"/>
        </w:rPr>
        <w:t xml:space="preserve"> </w:t>
      </w:r>
      <w:r>
        <w:rPr>
          <w:sz w:val="20"/>
        </w:rPr>
        <w:t>all</w:t>
      </w:r>
      <w:r>
        <w:rPr>
          <w:spacing w:val="-4"/>
          <w:sz w:val="20"/>
        </w:rPr>
        <w:t xml:space="preserve"> </w:t>
      </w:r>
      <w:r>
        <w:rPr>
          <w:sz w:val="20"/>
        </w:rPr>
        <w:t>terms</w:t>
      </w:r>
      <w:r>
        <w:rPr>
          <w:spacing w:val="-3"/>
          <w:sz w:val="20"/>
        </w:rPr>
        <w:t xml:space="preserve"> </w:t>
      </w:r>
      <w:r>
        <w:rPr>
          <w:sz w:val="20"/>
        </w:rPr>
        <w:t>and</w:t>
      </w:r>
      <w:r>
        <w:rPr>
          <w:spacing w:val="-4"/>
          <w:sz w:val="20"/>
        </w:rPr>
        <w:t xml:space="preserve"> </w:t>
      </w:r>
      <w:r>
        <w:rPr>
          <w:sz w:val="20"/>
        </w:rPr>
        <w:t>conditions</w:t>
      </w:r>
      <w:r>
        <w:rPr>
          <w:spacing w:val="-4"/>
          <w:sz w:val="20"/>
        </w:rPr>
        <w:t xml:space="preserve"> </w:t>
      </w:r>
      <w:r>
        <w:rPr>
          <w:sz w:val="20"/>
        </w:rPr>
        <w:t>required</w:t>
      </w:r>
      <w:r>
        <w:rPr>
          <w:spacing w:val="-2"/>
          <w:sz w:val="20"/>
        </w:rPr>
        <w:t xml:space="preserve"> </w:t>
      </w:r>
      <w:r>
        <w:rPr>
          <w:sz w:val="20"/>
        </w:rPr>
        <w:t>by</w:t>
      </w:r>
      <w:r>
        <w:rPr>
          <w:spacing w:val="-5"/>
          <w:sz w:val="20"/>
        </w:rPr>
        <w:t xml:space="preserve"> </w:t>
      </w:r>
      <w:r>
        <w:rPr>
          <w:sz w:val="20"/>
        </w:rPr>
        <w:t>the</w:t>
      </w:r>
      <w:r>
        <w:rPr>
          <w:spacing w:val="-3"/>
          <w:sz w:val="20"/>
        </w:rPr>
        <w:t xml:space="preserve"> </w:t>
      </w:r>
      <w:r>
        <w:rPr>
          <w:sz w:val="20"/>
        </w:rPr>
        <w:t>federal</w:t>
      </w:r>
      <w:r>
        <w:rPr>
          <w:spacing w:val="-3"/>
          <w:sz w:val="20"/>
        </w:rPr>
        <w:t xml:space="preserve"> </w:t>
      </w:r>
      <w:r>
        <w:rPr>
          <w:sz w:val="20"/>
        </w:rPr>
        <w:t>contract</w:t>
      </w:r>
      <w:r>
        <w:rPr>
          <w:spacing w:val="-4"/>
          <w:sz w:val="20"/>
        </w:rPr>
        <w:t xml:space="preserve"> </w:t>
      </w:r>
      <w:r>
        <w:rPr>
          <w:sz w:val="20"/>
        </w:rPr>
        <w:t>provisions</w:t>
      </w:r>
      <w:r>
        <w:rPr>
          <w:spacing w:val="-3"/>
          <w:sz w:val="20"/>
        </w:rPr>
        <w:t xml:space="preserve"> </w:t>
      </w:r>
      <w:r>
        <w:rPr>
          <w:sz w:val="20"/>
        </w:rPr>
        <w:t>as</w:t>
      </w:r>
      <w:r>
        <w:rPr>
          <w:spacing w:val="-4"/>
          <w:sz w:val="20"/>
        </w:rPr>
        <w:t xml:space="preserve"> </w:t>
      </w:r>
      <w:r>
        <w:rPr>
          <w:sz w:val="20"/>
        </w:rPr>
        <w:t>specified</w:t>
      </w:r>
      <w:r>
        <w:rPr>
          <w:spacing w:val="-4"/>
          <w:sz w:val="20"/>
        </w:rPr>
        <w:t xml:space="preserve"> </w:t>
      </w:r>
      <w:r>
        <w:rPr>
          <w:sz w:val="20"/>
        </w:rPr>
        <w:t>by the code of federal</w:t>
      </w:r>
      <w:r>
        <w:rPr>
          <w:spacing w:val="-2"/>
          <w:sz w:val="20"/>
        </w:rPr>
        <w:t xml:space="preserve"> </w:t>
      </w:r>
      <w:r>
        <w:rPr>
          <w:sz w:val="20"/>
        </w:rPr>
        <w:t>regulations.</w:t>
      </w:r>
    </w:p>
    <w:p w:rsidR="005C7E90" w:rsidRDefault="00005AFE">
      <w:pPr>
        <w:spacing w:before="52"/>
        <w:ind w:right="106"/>
        <w:jc w:val="right"/>
        <w:rPr>
          <w:rFonts w:ascii="Times New Roman"/>
          <w:i/>
          <w:sz w:val="20"/>
        </w:rPr>
      </w:pPr>
      <w:r>
        <w:rPr>
          <w:rFonts w:ascii="Times New Roman"/>
          <w:i/>
          <w:sz w:val="20"/>
        </w:rPr>
        <w:t>Revised 6/</w:t>
      </w:r>
      <w:r w:rsidR="00153F3C">
        <w:rPr>
          <w:rFonts w:ascii="Times New Roman"/>
          <w:i/>
          <w:sz w:val="20"/>
        </w:rPr>
        <w:t>14</w:t>
      </w:r>
      <w:r>
        <w:rPr>
          <w:rFonts w:ascii="Times New Roman"/>
          <w:i/>
          <w:sz w:val="20"/>
        </w:rPr>
        <w:t>/2021</w:t>
      </w:r>
    </w:p>
    <w:sectPr w:rsidR="005C7E90">
      <w:type w:val="continuous"/>
      <w:pgSz w:w="12240" w:h="15840"/>
      <w:pgMar w:top="280" w:right="900" w:bottom="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1228"/>
    <w:multiLevelType w:val="hybridMultilevel"/>
    <w:tmpl w:val="5A307C3C"/>
    <w:lvl w:ilvl="0" w:tplc="2A2E97B8">
      <w:start w:val="1"/>
      <w:numFmt w:val="decimal"/>
      <w:lvlText w:val="%1)"/>
      <w:lvlJc w:val="left"/>
      <w:pPr>
        <w:ind w:left="553" w:hanging="447"/>
        <w:jc w:val="left"/>
      </w:pPr>
      <w:rPr>
        <w:rFonts w:ascii="Arial" w:eastAsia="Arial" w:hAnsi="Arial" w:cs="Arial" w:hint="default"/>
        <w:w w:val="99"/>
        <w:sz w:val="20"/>
        <w:szCs w:val="20"/>
        <w:lang w:val="en-US" w:eastAsia="en-US" w:bidi="en-US"/>
      </w:rPr>
    </w:lvl>
    <w:lvl w:ilvl="1" w:tplc="FE4E7EF0">
      <w:numFmt w:val="bullet"/>
      <w:lvlText w:val="•"/>
      <w:lvlJc w:val="left"/>
      <w:pPr>
        <w:ind w:left="1548" w:hanging="447"/>
      </w:pPr>
      <w:rPr>
        <w:rFonts w:hint="default"/>
        <w:lang w:val="en-US" w:eastAsia="en-US" w:bidi="en-US"/>
      </w:rPr>
    </w:lvl>
    <w:lvl w:ilvl="2" w:tplc="418CFB62">
      <w:numFmt w:val="bullet"/>
      <w:lvlText w:val="•"/>
      <w:lvlJc w:val="left"/>
      <w:pPr>
        <w:ind w:left="2536" w:hanging="447"/>
      </w:pPr>
      <w:rPr>
        <w:rFonts w:hint="default"/>
        <w:lang w:val="en-US" w:eastAsia="en-US" w:bidi="en-US"/>
      </w:rPr>
    </w:lvl>
    <w:lvl w:ilvl="3" w:tplc="64F0E0E2">
      <w:numFmt w:val="bullet"/>
      <w:lvlText w:val="•"/>
      <w:lvlJc w:val="left"/>
      <w:pPr>
        <w:ind w:left="3524" w:hanging="447"/>
      </w:pPr>
      <w:rPr>
        <w:rFonts w:hint="default"/>
        <w:lang w:val="en-US" w:eastAsia="en-US" w:bidi="en-US"/>
      </w:rPr>
    </w:lvl>
    <w:lvl w:ilvl="4" w:tplc="C0343D9C">
      <w:numFmt w:val="bullet"/>
      <w:lvlText w:val="•"/>
      <w:lvlJc w:val="left"/>
      <w:pPr>
        <w:ind w:left="4512" w:hanging="447"/>
      </w:pPr>
      <w:rPr>
        <w:rFonts w:hint="default"/>
        <w:lang w:val="en-US" w:eastAsia="en-US" w:bidi="en-US"/>
      </w:rPr>
    </w:lvl>
    <w:lvl w:ilvl="5" w:tplc="08DC1F08">
      <w:numFmt w:val="bullet"/>
      <w:lvlText w:val="•"/>
      <w:lvlJc w:val="left"/>
      <w:pPr>
        <w:ind w:left="5500" w:hanging="447"/>
      </w:pPr>
      <w:rPr>
        <w:rFonts w:hint="default"/>
        <w:lang w:val="en-US" w:eastAsia="en-US" w:bidi="en-US"/>
      </w:rPr>
    </w:lvl>
    <w:lvl w:ilvl="6" w:tplc="ED22CD1C">
      <w:numFmt w:val="bullet"/>
      <w:lvlText w:val="•"/>
      <w:lvlJc w:val="left"/>
      <w:pPr>
        <w:ind w:left="6488" w:hanging="447"/>
      </w:pPr>
      <w:rPr>
        <w:rFonts w:hint="default"/>
        <w:lang w:val="en-US" w:eastAsia="en-US" w:bidi="en-US"/>
      </w:rPr>
    </w:lvl>
    <w:lvl w:ilvl="7" w:tplc="45507AC2">
      <w:numFmt w:val="bullet"/>
      <w:lvlText w:val="•"/>
      <w:lvlJc w:val="left"/>
      <w:pPr>
        <w:ind w:left="7476" w:hanging="447"/>
      </w:pPr>
      <w:rPr>
        <w:rFonts w:hint="default"/>
        <w:lang w:val="en-US" w:eastAsia="en-US" w:bidi="en-US"/>
      </w:rPr>
    </w:lvl>
    <w:lvl w:ilvl="8" w:tplc="C20E4382">
      <w:numFmt w:val="bullet"/>
      <w:lvlText w:val="•"/>
      <w:lvlJc w:val="left"/>
      <w:pPr>
        <w:ind w:left="8464" w:hanging="44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90"/>
    <w:rsid w:val="00005AFE"/>
    <w:rsid w:val="00153F3C"/>
    <w:rsid w:val="00436A7C"/>
    <w:rsid w:val="00440CF0"/>
    <w:rsid w:val="005C7E90"/>
    <w:rsid w:val="006663C6"/>
    <w:rsid w:val="006C4CC2"/>
    <w:rsid w:val="007163C3"/>
    <w:rsid w:val="00B9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3F51"/>
  <w15:docId w15:val="{A97E1B42-77C2-4393-85B5-AB08D6F1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553" w:hanging="447"/>
    </w:pPr>
    <w:rPr>
      <w:sz w:val="20"/>
      <w:szCs w:val="20"/>
    </w:rPr>
  </w:style>
  <w:style w:type="paragraph" w:styleId="ListParagraph">
    <w:name w:val="List Paragraph"/>
    <w:basedOn w:val="Normal"/>
    <w:uiPriority w:val="1"/>
    <w:qFormat/>
    <w:pPr>
      <w:spacing w:before="121"/>
      <w:ind w:left="553" w:hanging="44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rchasing@ot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CONDITIONS</vt:lpstr>
    </vt:vector>
  </TitlesOfParts>
  <Company>Ozarks Technical Community College</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dc:title>
  <dc:creator>Jim A. Scott</dc:creator>
  <cp:lastModifiedBy>MCCOY, JNEAL K.</cp:lastModifiedBy>
  <cp:revision>8</cp:revision>
  <dcterms:created xsi:type="dcterms:W3CDTF">2021-06-02T13:58:00Z</dcterms:created>
  <dcterms:modified xsi:type="dcterms:W3CDTF">2021-06-14T21:57:00Z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Acrobat PDFMaker 17 for Word</vt:lpwstr>
  </property>
  <property fmtid="{D5CDD505-2E9C-101B-9397-08002B2CF9AE}" pid="4" name="LastSaved">
    <vt:filetime>2021-06-02T00:00:00Z</vt:filetime>
  </property>
</Properties>
</file>